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29" w:rsidRPr="003C0729" w:rsidRDefault="003C0729" w:rsidP="003C0729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  <w:r w:rsidRPr="003C0729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>ОБ УТВЕРЖДЕНИИ ПОРЯДКА</w:t>
      </w:r>
      <w:r w:rsidRPr="003C0729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</w:r>
      <w:r w:rsidRPr="003C0729">
        <w:rPr>
          <w:rFonts w:ascii="inherit" w:eastAsia="Times New Roman" w:hAnsi="inherit" w:cs="Arial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ЗАПОЛНЕНИЯ, УЧЕТА И ВЫДАЧИ АТТЕСТАТОВ ОБ ОСНОВНОМ</w:t>
      </w:r>
      <w:r w:rsidRPr="003C0729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</w:r>
      <w:r w:rsidRPr="003C0729">
        <w:rPr>
          <w:rFonts w:ascii="inherit" w:eastAsia="Times New Roman" w:hAnsi="inherit" w:cs="Arial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ОБЩЕМ И СРЕДНЕМ ОБЩЕМ ОБРАЗОВАНИИ И ИХ ДУБЛИКАТОВ</w:t>
      </w:r>
    </w:p>
    <w:p w:rsidR="003C0729" w:rsidRPr="003C0729" w:rsidRDefault="003C0729" w:rsidP="003C0729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</w:pPr>
      <w:r w:rsidRPr="003C0729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</w:t>
      </w:r>
      <w:r w:rsidRPr="003C0729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br/>
        <w:t>от 14 февраля 2014 г. № 115</w:t>
      </w:r>
    </w:p>
    <w:p w:rsidR="003C0729" w:rsidRPr="003C0729" w:rsidRDefault="003C0729" w:rsidP="003C0729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</w:pPr>
      <w:r w:rsidRPr="003C0729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3C0729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br/>
        <w:t>3 марта 2014 г. Регистрационный № 31472</w:t>
      </w:r>
    </w:p>
    <w:p w:rsidR="003C0729" w:rsidRPr="003C0729" w:rsidRDefault="003C0729" w:rsidP="003C072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5" w:anchor="st60_4" w:tooltip="Федеральный закон от 29.12.2012 № 273-ФЗ (ред. от 03.02.2014) &quot;Об образовании в Российской Федерации&quot;{КонсультантПлюс}" w:history="1">
        <w:r w:rsidRPr="003C072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60</w:t>
        </w:r>
      </w:hyperlink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2014, № 6, ст. 562, ст. 566) и </w:t>
      </w:r>
      <w:hyperlink r:id="rId6" w:anchor="p5.2.39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3C072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5.2.39</w:t>
        </w:r>
      </w:hyperlink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Утвердить прилагаемый Порядок заполнения, учета и выдачи аттестатов об основном общем и среднем общем образовании и их дубликатов.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Признать утратившим силу приказ Министерства образования и науки Российской Федерации от 28 февраля 2011 г. №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№ 20081).</w:t>
      </w:r>
      <w:proofErr w:type="gramEnd"/>
    </w:p>
    <w:p w:rsidR="003C0729" w:rsidRPr="003C0729" w:rsidRDefault="003C0729" w:rsidP="003C07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Министр</w:t>
      </w: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Д.В.ЛИВАНОВ</w:t>
      </w:r>
    </w:p>
    <w:p w:rsidR="003C0729" w:rsidRPr="003C0729" w:rsidRDefault="003C0729" w:rsidP="003C0729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C0729" w:rsidRPr="003C0729" w:rsidRDefault="003C0729" w:rsidP="003C0729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3C0729" w:rsidRPr="003C0729" w:rsidRDefault="003C0729" w:rsidP="003C07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</w:t>
      </w: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приказом</w:t>
      </w: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Министерства образования и науки</w:t>
      </w: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Российской Федерации</w:t>
      </w: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от 14 февраля 2014 г. № 115</w:t>
      </w:r>
    </w:p>
    <w:p w:rsidR="003C0729" w:rsidRPr="003C0729" w:rsidRDefault="003C0729" w:rsidP="003C07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ПОРЯДОК</w:t>
      </w:r>
      <w:r w:rsidRPr="003C0729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3C072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ЗАПОЛНЕНИЯ, УЧЕТА И ВЫДАЧИ АТТЕСТАТОВ ОБ ОСНОВНОМ</w:t>
      </w:r>
      <w:r w:rsidRPr="003C0729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3C072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ОБЩЕМ И СРЕДНЕМ ОБЩЕМ ОБРАЗОВАНИИ И ИХ ДУБЛИКАТОВ</w:t>
      </w:r>
    </w:p>
    <w:p w:rsidR="003C0729" w:rsidRPr="003C0729" w:rsidRDefault="003C0729" w:rsidP="003C07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Общие положения</w:t>
      </w:r>
    </w:p>
    <w:p w:rsidR="003C0729" w:rsidRPr="003C0729" w:rsidRDefault="003C0729" w:rsidP="003C072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3C0729" w:rsidRPr="003C0729" w:rsidRDefault="003C0729" w:rsidP="003C07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Заполнение бланков аттестатов и приложений к ним</w:t>
      </w:r>
    </w:p>
    <w:p w:rsidR="003C0729" w:rsidRPr="003C0729" w:rsidRDefault="003C0729" w:rsidP="003C072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proofErr w:type="gramStart"/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Lazurski</w:t>
      </w:r>
      <w:proofErr w:type="spellEnd"/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3C0729" w:rsidRPr="003C0729" w:rsidRDefault="003C0729" w:rsidP="003C072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7" w:anchor="st60_2" w:tooltip="Федеральный закон от 29.12.2012 № 273-ФЗ (ред. от 03.02.2014) &quot;Об образовании в Российской Федерации&quot;{КонсультантПлюс}" w:history="1">
        <w:r w:rsidRPr="003C072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60</w:t>
        </w:r>
      </w:hyperlink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При заполнении бланка титула аттестата: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В правой части оборотной стороны бланка титула аттестата указываются следующие сведения: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в строке, содержащей надпись "в ____ году окончи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л(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после строки, содержащей надпись "в ____ году окончи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л(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после строки, содержащей нумерацию бланка аттестата: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отдельной строке (при необходимости - в несколько строк) - фамилия;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 В левой части лицевой стороны бланка приложения указываются следующие сведения: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5.3. В левой и правой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частях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Информатика и ИКТ - Информатика;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Физическая культура - Физкультура;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Мировая художественная культура - МХК;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Изобразительное искусство -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ИЗО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Основы безопасности жизнедеятельности - ОБЖ.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каждому учебному предмету инвариантной части базисного учебного плана;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каждому учебному предмету вариативной части учебного плана организации, осуществляющей образовательную деятельность, </w:t>
      </w:r>
      <w:proofErr w:type="spell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изучавшемуся</w:t>
      </w:r>
      <w:proofErr w:type="spell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обучения по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удовл</w:t>
      </w:r>
      <w:proofErr w:type="spell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Записи "зачтено", "не изучал" не допускаются. На незаполненных строках приложения ставится "Z".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Форма получения образования в аттестатах и приложениях к ним не указывается.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Подписание документов факсимильной подписью не допускается.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этом перед надписью "Руководитель" указывается символ "/"(косая черта).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3C0729" w:rsidRPr="003C0729" w:rsidRDefault="003C0729" w:rsidP="003C07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Заполнение дубликатов аттестатов и приложений к ним</w:t>
      </w:r>
    </w:p>
    <w:p w:rsidR="003C0729" w:rsidRPr="003C0729" w:rsidRDefault="003C0729" w:rsidP="003C072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10. Дубликаты аттестата и приложения к нему (далее - дубликат) заполняются в соответствии с </w:t>
      </w: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пунктами 3</w:t>
      </w: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- </w:t>
      </w: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настоящего Порядка.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3C0729" w:rsidRPr="003C0729" w:rsidRDefault="003C0729" w:rsidP="003C07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Учет бланков аттестатов и приложений к ним</w:t>
      </w:r>
    </w:p>
    <w:p w:rsidR="003C0729" w:rsidRPr="003C0729" w:rsidRDefault="003C0729" w:rsidP="003C072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номер учетной записи (по порядку);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дату рождения выпускника;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нумерацию бланка аттестата (бланка дубликата аттестата);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наименования учебных предметов и итоговые отметки выпускника по ним;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дату и номер приказа о выдаче аттестата (дубликата аттестата, дубликата приложения к аттестату);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дату выдачи аттестата (дубликата аттестата, дубликата приложения к аттестату).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3C0729" w:rsidRPr="003C0729" w:rsidRDefault="003C0729" w:rsidP="003C07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Выдача аттестатов и приложений к ним</w:t>
      </w:r>
    </w:p>
    <w:p w:rsidR="003C0729" w:rsidRPr="003C0729" w:rsidRDefault="003C0729" w:rsidP="003C072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21. Аттестат об основном общем образовании и приложение к нему выдаются лицам, завершившим </w:t>
      </w:r>
      <w:proofErr w:type="gramStart"/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обучение по</w:t>
      </w:r>
      <w:proofErr w:type="gramEnd"/>
      <w:r w:rsidRPr="003C072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по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изучавшимся</w:t>
      </w:r>
      <w:proofErr w:type="spell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уровне основного общего образования.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по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Аттестат о среднем общем образовании с отличием и приложение к нему выдаются выпускникам 11 класса, завершившим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по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изучавшимся</w:t>
      </w:r>
      <w:proofErr w:type="spell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уровне среднего общего образования.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23. Дубликат аттестата и дубликат приложения к аттестату выдаются: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взамен утраченного (поврежденного) аттестата и (или) приложения к аттестату;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лицу, изменившему свою фамилию (имя, отчество).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25. </w:t>
      </w: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</w:t>
      </w: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3C0729" w:rsidRPr="003C0729" w:rsidRDefault="003C0729" w:rsidP="003C07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3C0729" w:rsidRPr="003C0729" w:rsidRDefault="003C0729" w:rsidP="003C0729">
      <w:pPr>
        <w:shd w:val="clear" w:color="auto" w:fill="FFFFFF"/>
        <w:spacing w:after="15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8" w:anchor="st60_4" w:tooltip="Федеральный закон от 29.12.2012 № 273-ФЗ (ред. от 03.02.2014) &quot;Об образовании в Российской Федерации&quot;{КонсультантПлюс}" w:history="1">
        <w:r w:rsidRPr="003C072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60</w:t>
        </w:r>
      </w:hyperlink>
      <w:r w:rsidRPr="003C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2735FB" w:rsidRDefault="003C0729" w:rsidP="003C0729">
      <w:hyperlink r:id="rId9" w:tgtFrame="_blank" w:tooltip="Я.ру" w:history="1">
        <w:r w:rsidRPr="003C0729">
          <w:rPr>
            <w:rFonts w:ascii="inherit" w:eastAsia="Times New Roman" w:hAnsi="inherit" w:cs="Arial"/>
            <w:color w:val="0079CC"/>
            <w:sz w:val="17"/>
            <w:szCs w:val="17"/>
            <w:u w:val="single"/>
            <w:bdr w:val="none" w:sz="0" w:space="0" w:color="auto" w:frame="1"/>
            <w:lang w:eastAsia="ru-RU"/>
          </w:rPr>
          <w:br/>
        </w:r>
      </w:hyperlink>
      <w:bookmarkStart w:id="0" w:name="_GoBack"/>
      <w:bookmarkEnd w:id="0"/>
    </w:p>
    <w:sectPr w:rsidR="0027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F7"/>
    <w:rsid w:val="001C20F7"/>
    <w:rsid w:val="002735FB"/>
    <w:rsid w:val="003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0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07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07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0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3C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729"/>
  </w:style>
  <w:style w:type="character" w:styleId="a3">
    <w:name w:val="Hyperlink"/>
    <w:basedOn w:val="a0"/>
    <w:uiPriority w:val="99"/>
    <w:semiHidden/>
    <w:unhideWhenUsed/>
    <w:rsid w:val="003C0729"/>
    <w:rPr>
      <w:color w:val="0000FF"/>
      <w:u w:val="single"/>
    </w:rPr>
  </w:style>
  <w:style w:type="paragraph" w:customStyle="1" w:styleId="normactprilozhenie">
    <w:name w:val="norm_act_prilozhenie"/>
    <w:basedOn w:val="a"/>
    <w:rsid w:val="003C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3C0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0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07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07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0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3C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729"/>
  </w:style>
  <w:style w:type="character" w:styleId="a3">
    <w:name w:val="Hyperlink"/>
    <w:basedOn w:val="a0"/>
    <w:uiPriority w:val="99"/>
    <w:semiHidden/>
    <w:unhideWhenUsed/>
    <w:rsid w:val="003C0729"/>
    <w:rPr>
      <w:color w:val="0000FF"/>
      <w:u w:val="single"/>
    </w:rPr>
  </w:style>
  <w:style w:type="paragraph" w:customStyle="1" w:styleId="normactprilozhenie">
    <w:name w:val="norm_act_prilozhenie"/>
    <w:basedOn w:val="a"/>
    <w:rsid w:val="003C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3C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3062013-no-4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are.yandex.ru/go.xml?service=yaru&amp;url=http%3A%2F%2Fxn--273--84d1f.xn--p1ai%2Fakty_minobrnauki_rossii%2Fprikaz-minobrnauki-rf-ot-14022014-no-115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14%20%D1%84%D0%B5%D0%B2%D1%80%D0%B0%D0%BB%D1%8F%202014%20%D0%B3.%20%E2%84%96%20115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3928</Words>
  <Characters>22396</Characters>
  <Application>Microsoft Office Word</Application>
  <DocSecurity>0</DocSecurity>
  <Lines>186</Lines>
  <Paragraphs>52</Paragraphs>
  <ScaleCrop>false</ScaleCrop>
  <Company/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МВ</dc:creator>
  <cp:keywords/>
  <dc:description/>
  <cp:lastModifiedBy>Тарасюк МВ</cp:lastModifiedBy>
  <cp:revision>2</cp:revision>
  <dcterms:created xsi:type="dcterms:W3CDTF">2014-03-19T07:40:00Z</dcterms:created>
  <dcterms:modified xsi:type="dcterms:W3CDTF">2014-03-19T07:41:00Z</dcterms:modified>
</cp:coreProperties>
</file>